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pPr w:leftFromText="180" w:rightFromText="180" w:vertAnchor="text" w:horzAnchor="margin" w:tblpY="-254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78"/>
        <w:gridCol w:w="1980"/>
        <w:gridCol w:w="810"/>
        <w:gridCol w:w="658"/>
        <w:gridCol w:w="497"/>
        <w:gridCol w:w="1005"/>
        <w:gridCol w:w="1350"/>
        <w:gridCol w:w="268"/>
        <w:gridCol w:w="2072"/>
        <w:gridCol w:w="630"/>
      </w:tblGrid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First name and surname</w:t>
            </w:r>
          </w:p>
        </w:tc>
        <w:tc>
          <w:tcPr>
            <w:tcW w:w="7290" w:type="dxa"/>
            <w:gridSpan w:val="8"/>
            <w:vAlign w:val="center"/>
          </w:tcPr>
          <w:p w:rsidR="00FA0972" w:rsidRDefault="00B12D1E" w:rsidP="00FA0972">
            <w:pPr>
              <w:ind w:left="0" w:hanging="2"/>
              <w:textDirection w:val="lrTb"/>
            </w:pPr>
            <w:r>
              <w:t>Ana Sa</w:t>
            </w:r>
            <w:r>
              <w:rPr>
                <w:lang w:val="sr-Cyrl-CS"/>
              </w:rPr>
              <w:t>vić Radojević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Title</w:t>
            </w:r>
          </w:p>
        </w:tc>
        <w:tc>
          <w:tcPr>
            <w:tcW w:w="7290" w:type="dxa"/>
            <w:gridSpan w:val="8"/>
            <w:vAlign w:val="center"/>
          </w:tcPr>
          <w:p w:rsidR="00FA0972" w:rsidRDefault="00FA0972" w:rsidP="00B12D1E">
            <w:pPr>
              <w:ind w:left="0" w:hanging="2"/>
              <w:textDirection w:val="lrTb"/>
            </w:pPr>
            <w:r>
              <w:t xml:space="preserve">Full professor, Clinical </w:t>
            </w:r>
            <w:r w:rsidR="00B12D1E">
              <w:t>biochemistry</w:t>
            </w:r>
            <w:r>
              <w:t xml:space="preserve"> specialist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Specific scientific field</w:t>
            </w:r>
          </w:p>
        </w:tc>
        <w:tc>
          <w:tcPr>
            <w:tcW w:w="7290" w:type="dxa"/>
            <w:gridSpan w:val="8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810" w:type="dxa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Year </w:t>
            </w:r>
          </w:p>
        </w:tc>
        <w:tc>
          <w:tcPr>
            <w:tcW w:w="2160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Institution </w:t>
            </w:r>
          </w:p>
        </w:tc>
        <w:tc>
          <w:tcPr>
            <w:tcW w:w="1350" w:type="dxa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Scientific field </w:t>
            </w:r>
          </w:p>
        </w:tc>
        <w:tc>
          <w:tcPr>
            <w:tcW w:w="2970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Specific scientific field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Professorate</w:t>
            </w:r>
            <w:proofErr w:type="spellEnd"/>
          </w:p>
        </w:tc>
        <w:tc>
          <w:tcPr>
            <w:tcW w:w="810" w:type="dxa"/>
            <w:vAlign w:val="center"/>
          </w:tcPr>
          <w:p w:rsidR="00FA0972" w:rsidRDefault="00FA0972" w:rsidP="00B12D1E">
            <w:pPr>
              <w:ind w:left="0" w:hanging="2"/>
              <w:textDirection w:val="lrTb"/>
            </w:pPr>
            <w:r>
              <w:t>20</w:t>
            </w:r>
            <w:r w:rsidR="00B12D1E">
              <w:t>20</w:t>
            </w:r>
            <w:r>
              <w:t>.</w:t>
            </w:r>
          </w:p>
        </w:tc>
        <w:tc>
          <w:tcPr>
            <w:tcW w:w="2160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350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970" w:type="dxa"/>
            <w:gridSpan w:val="3"/>
            <w:vAlign w:val="center"/>
          </w:tcPr>
          <w:p w:rsidR="00FA0972" w:rsidRDefault="00FA0972" w:rsidP="00B12D1E">
            <w:pPr>
              <w:ind w:left="0" w:hanging="2"/>
              <w:textDirection w:val="lrTb"/>
            </w:pPr>
            <w:r>
              <w:t xml:space="preserve">Medical and </w:t>
            </w:r>
            <w:r w:rsidR="00B12D1E">
              <w:t>c</w:t>
            </w:r>
            <w:r>
              <w:t xml:space="preserve">linical </w:t>
            </w:r>
            <w:r w:rsidR="00B12D1E">
              <w:t>b</w:t>
            </w:r>
            <w:r>
              <w:t>iochemistry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PhD</w:t>
            </w:r>
          </w:p>
        </w:tc>
        <w:tc>
          <w:tcPr>
            <w:tcW w:w="810" w:type="dxa"/>
            <w:vAlign w:val="center"/>
          </w:tcPr>
          <w:p w:rsidR="00FA0972" w:rsidRDefault="00B12D1E" w:rsidP="00FA0972">
            <w:pPr>
              <w:ind w:left="0" w:hanging="2"/>
              <w:textDirection w:val="lrTb"/>
            </w:pPr>
            <w:r>
              <w:t>2005</w:t>
            </w:r>
            <w:r w:rsidR="00FA0972">
              <w:t>.</w:t>
            </w:r>
          </w:p>
        </w:tc>
        <w:tc>
          <w:tcPr>
            <w:tcW w:w="2160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350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970" w:type="dxa"/>
            <w:gridSpan w:val="3"/>
            <w:vAlign w:val="center"/>
          </w:tcPr>
          <w:p w:rsidR="00FA0972" w:rsidRDefault="00FA0972" w:rsidP="00B12D1E">
            <w:pPr>
              <w:ind w:left="0" w:hanging="2"/>
              <w:textDirection w:val="lrTb"/>
            </w:pPr>
            <w:r>
              <w:t xml:space="preserve">Medical and </w:t>
            </w:r>
            <w:r w:rsidR="00B12D1E">
              <w:t>c</w:t>
            </w:r>
            <w:r>
              <w:t xml:space="preserve">linical </w:t>
            </w:r>
            <w:r w:rsidR="00B12D1E">
              <w:t>b</w:t>
            </w:r>
            <w:r>
              <w:t>iochemistry</w:t>
            </w:r>
          </w:p>
        </w:tc>
      </w:tr>
      <w:tr w:rsidR="00B12D1E" w:rsidTr="00B12D1E">
        <w:trPr>
          <w:trHeight w:val="227"/>
        </w:trPr>
        <w:tc>
          <w:tcPr>
            <w:tcW w:w="2358" w:type="dxa"/>
            <w:gridSpan w:val="2"/>
          </w:tcPr>
          <w:p w:rsidR="00B12D1E" w:rsidRDefault="004457E5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sdt>
              <w:sdtPr>
                <w:tag w:val="goog_rdk_0"/>
                <w:id w:val="1245996084"/>
              </w:sdtPr>
              <w:sdtContent/>
            </w:sdt>
            <w:r w:rsidR="00B12D1E">
              <w:rPr>
                <w:sz w:val="18"/>
                <w:szCs w:val="18"/>
              </w:rPr>
              <w:t>Specialization</w:t>
            </w:r>
          </w:p>
        </w:tc>
        <w:tc>
          <w:tcPr>
            <w:tcW w:w="810" w:type="dxa"/>
            <w:vAlign w:val="center"/>
          </w:tcPr>
          <w:p w:rsidR="00B12D1E" w:rsidRDefault="00B12D1E" w:rsidP="00B12D1E">
            <w:pPr>
              <w:ind w:left="0" w:hanging="2"/>
              <w:textDirection w:val="lrTb"/>
            </w:pPr>
            <w:r>
              <w:t>2006.</w:t>
            </w:r>
          </w:p>
        </w:tc>
        <w:tc>
          <w:tcPr>
            <w:tcW w:w="2160" w:type="dxa"/>
            <w:gridSpan w:val="3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350" w:type="dxa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 w:rsidRPr="001D75BB">
              <w:t>Medicine</w:t>
            </w:r>
          </w:p>
        </w:tc>
        <w:tc>
          <w:tcPr>
            <w:tcW w:w="2970" w:type="dxa"/>
            <w:gridSpan w:val="3"/>
            <w:vAlign w:val="center"/>
          </w:tcPr>
          <w:p w:rsidR="00B12D1E" w:rsidRDefault="00B12D1E" w:rsidP="00493249">
            <w:pPr>
              <w:ind w:left="0" w:hanging="2"/>
              <w:textDirection w:val="lrTb"/>
            </w:pPr>
            <w:r>
              <w:t xml:space="preserve">Clinical </w:t>
            </w:r>
            <w:r>
              <w:rPr>
                <w:lang w:val="sr-Cyrl-CS"/>
              </w:rPr>
              <w:t>b</w:t>
            </w:r>
            <w:proofErr w:type="spellStart"/>
            <w:r>
              <w:t>iochemistry</w:t>
            </w:r>
            <w:proofErr w:type="spellEnd"/>
          </w:p>
        </w:tc>
      </w:tr>
      <w:tr w:rsidR="00B12D1E" w:rsidTr="00B12D1E">
        <w:trPr>
          <w:trHeight w:val="227"/>
        </w:trPr>
        <w:tc>
          <w:tcPr>
            <w:tcW w:w="2358" w:type="dxa"/>
            <w:gridSpan w:val="2"/>
          </w:tcPr>
          <w:p w:rsidR="00B12D1E" w:rsidRDefault="00B12D1E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Master’s degree</w:t>
            </w:r>
          </w:p>
        </w:tc>
        <w:tc>
          <w:tcPr>
            <w:tcW w:w="810" w:type="dxa"/>
            <w:vAlign w:val="center"/>
          </w:tcPr>
          <w:p w:rsidR="00B12D1E" w:rsidRPr="008B1ACB" w:rsidRDefault="00B12D1E" w:rsidP="00FA0972">
            <w:pPr>
              <w:ind w:left="0" w:hanging="2"/>
              <w:textDirection w:val="lrTb"/>
            </w:pPr>
            <w:r>
              <w:rPr>
                <w:lang w:val="en-US"/>
              </w:rPr>
              <w:t>2001</w:t>
            </w:r>
            <w:r>
              <w:t>.</w:t>
            </w:r>
          </w:p>
        </w:tc>
        <w:tc>
          <w:tcPr>
            <w:tcW w:w="2160" w:type="dxa"/>
            <w:gridSpan w:val="3"/>
            <w:vAlign w:val="center"/>
          </w:tcPr>
          <w:p w:rsidR="00B12D1E" w:rsidRPr="00A22864" w:rsidRDefault="00B12D1E" w:rsidP="00FA0972">
            <w:pPr>
              <w:ind w:left="0" w:hanging="2"/>
              <w:textDirection w:val="lrTb"/>
              <w:rPr>
                <w:lang w:val="sr-Cyrl-CS"/>
              </w:rPr>
            </w:pPr>
            <w:r>
              <w:t>Faculty of Medicine, University of Belgrade</w:t>
            </w:r>
          </w:p>
        </w:tc>
        <w:tc>
          <w:tcPr>
            <w:tcW w:w="1350" w:type="dxa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970" w:type="dxa"/>
            <w:gridSpan w:val="3"/>
            <w:vAlign w:val="center"/>
          </w:tcPr>
          <w:p w:rsidR="00B12D1E" w:rsidRPr="002537B0" w:rsidRDefault="00B12D1E" w:rsidP="00493249">
            <w:pPr>
              <w:ind w:left="0" w:hanging="2"/>
              <w:textDirection w:val="lrTb"/>
              <w:rPr>
                <w:lang w:val="sr-Cyrl-CS"/>
              </w:rPr>
            </w:pPr>
            <w:r>
              <w:rPr>
                <w:lang w:val="sr-Cyrl-CS"/>
              </w:rPr>
              <w:t>Immunology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Diploma</w:t>
            </w:r>
          </w:p>
        </w:tc>
        <w:tc>
          <w:tcPr>
            <w:tcW w:w="810" w:type="dxa"/>
            <w:vAlign w:val="center"/>
          </w:tcPr>
          <w:p w:rsidR="00FA0972" w:rsidRDefault="00FA0972" w:rsidP="00B12D1E">
            <w:pPr>
              <w:ind w:left="0" w:hanging="2"/>
              <w:textDirection w:val="lrTb"/>
            </w:pPr>
            <w:r>
              <w:t>19</w:t>
            </w:r>
            <w:r w:rsidR="00B12D1E">
              <w:t>97</w:t>
            </w:r>
            <w:r>
              <w:t>.</w:t>
            </w:r>
          </w:p>
        </w:tc>
        <w:tc>
          <w:tcPr>
            <w:tcW w:w="2160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350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970" w:type="dxa"/>
            <w:gridSpan w:val="3"/>
            <w:vAlign w:val="center"/>
          </w:tcPr>
          <w:p w:rsidR="00FA0972" w:rsidRPr="001D75BB" w:rsidRDefault="00FA0972" w:rsidP="00FA0972">
            <w:pPr>
              <w:ind w:left="0" w:hanging="2"/>
              <w:textDirection w:val="lrTb"/>
            </w:pPr>
            <w:r>
              <w:t>/</w:t>
            </w:r>
            <w:r w:rsidR="001D75BB">
              <w:t xml:space="preserve"> </w:t>
            </w:r>
            <w:bookmarkStart w:id="0" w:name="_GoBack"/>
            <w:bookmarkEnd w:id="0"/>
          </w:p>
        </w:tc>
      </w:tr>
      <w:tr w:rsidR="00FA0972" w:rsidTr="00B12D1E">
        <w:trPr>
          <w:trHeight w:val="227"/>
        </w:trPr>
        <w:tc>
          <w:tcPr>
            <w:tcW w:w="9648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 xml:space="preserve">Teacher’s list of courses at PhD studies 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No.</w:t>
            </w:r>
          </w:p>
        </w:tc>
        <w:tc>
          <w:tcPr>
            <w:tcW w:w="146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 xml:space="preserve">Ref. </w:t>
            </w:r>
          </w:p>
        </w:tc>
        <w:tc>
          <w:tcPr>
            <w:tcW w:w="5822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Course Title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1.</w:t>
            </w:r>
          </w:p>
        </w:tc>
        <w:tc>
          <w:tcPr>
            <w:tcW w:w="146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Ген_м03</w:t>
            </w:r>
          </w:p>
        </w:tc>
        <w:tc>
          <w:tcPr>
            <w:tcW w:w="5822" w:type="dxa"/>
            <w:gridSpan w:val="6"/>
            <w:vAlign w:val="center"/>
          </w:tcPr>
          <w:p w:rsidR="00FA0972" w:rsidRPr="00FA0972" w:rsidRDefault="00FA0972" w:rsidP="00FA0972">
            <w:pPr>
              <w:ind w:left="0" w:hanging="2"/>
              <w:textDirection w:val="lrTb"/>
              <w:rPr>
                <w:lang w:val="en-US"/>
              </w:rPr>
            </w:pPr>
            <w:r>
              <w:rPr>
                <w:lang w:val="en-US"/>
              </w:rPr>
              <w:t>Research Ethics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2.</w:t>
            </w:r>
          </w:p>
        </w:tc>
        <w:tc>
          <w:tcPr>
            <w:tcW w:w="146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БТОБ_м02</w:t>
            </w:r>
          </w:p>
        </w:tc>
        <w:tc>
          <w:tcPr>
            <w:tcW w:w="5822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Free radicals in Medicine</w:t>
            </w:r>
          </w:p>
        </w:tc>
      </w:tr>
      <w:tr w:rsidR="00FA0972" w:rsidTr="00B12D1E">
        <w:trPr>
          <w:trHeight w:val="227"/>
        </w:trPr>
        <w:tc>
          <w:tcPr>
            <w:tcW w:w="2358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3.</w:t>
            </w:r>
          </w:p>
        </w:tc>
        <w:tc>
          <w:tcPr>
            <w:tcW w:w="1468" w:type="dxa"/>
            <w:gridSpan w:val="2"/>
            <w:vAlign w:val="center"/>
          </w:tcPr>
          <w:p w:rsidR="00FA0972" w:rsidRDefault="00B12D1E" w:rsidP="00B12D1E">
            <w:pPr>
              <w:ind w:left="0" w:hanging="2"/>
              <w:textDirection w:val="lrTb"/>
            </w:pPr>
            <w:r>
              <w:t>БТОБ_м01</w:t>
            </w:r>
          </w:p>
        </w:tc>
        <w:tc>
          <w:tcPr>
            <w:tcW w:w="5822" w:type="dxa"/>
            <w:gridSpan w:val="6"/>
            <w:vAlign w:val="center"/>
          </w:tcPr>
          <w:p w:rsidR="00FA0972" w:rsidRDefault="00B12D1E" w:rsidP="00B12D1E">
            <w:pPr>
              <w:ind w:leftChars="0" w:left="0" w:firstLineChars="0" w:firstLine="0"/>
              <w:textDirection w:val="lrTb"/>
            </w:pPr>
            <w:r>
              <w:t xml:space="preserve">Molecular and cellular </w:t>
            </w:r>
            <w:proofErr w:type="spellStart"/>
            <w:r>
              <w:t>tumor</w:t>
            </w:r>
            <w:proofErr w:type="spellEnd"/>
            <w:r>
              <w:t xml:space="preserve"> biology</w:t>
            </w:r>
          </w:p>
        </w:tc>
      </w:tr>
      <w:tr w:rsidR="00FA0972" w:rsidTr="00B12D1E">
        <w:trPr>
          <w:trHeight w:val="227"/>
        </w:trPr>
        <w:tc>
          <w:tcPr>
            <w:tcW w:w="9648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The most significant papers in accordance with the requirements of the additional conditions of the standard for a given field (minimum 10 not more than 20)</w:t>
            </w:r>
          </w:p>
        </w:tc>
      </w:tr>
      <w:tr w:rsidR="00B12D1E" w:rsidTr="00B12D1E">
        <w:trPr>
          <w:trHeight w:val="227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widowControl/>
              <w:ind w:left="0" w:hanging="2"/>
              <w:jc w:val="both"/>
              <w:textDirection w:val="lrTb"/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</w:pP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Djukic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Savic-Radojevic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A,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Pekmezovic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Matic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Pljesa-Ercegovac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Coric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V,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Radic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Suvakov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S,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Krivic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B,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Dragicevic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D,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Simic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T. Glutathione S-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transferase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T1, O1 and O2 polymorphisms are associated with survival in muscle invasive bladder cancer patients.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PLoS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One. 2013;8(9):e74724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B12D1E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227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widowControl/>
              <w:autoSpaceDE/>
              <w:autoSpaceDN/>
              <w:adjustRightInd/>
              <w:spacing w:line="0" w:lineRule="atLeast"/>
              <w:ind w:left="0" w:hanging="2"/>
              <w:jc w:val="both"/>
              <w:textDirection w:val="lrTb"/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</w:pP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Savic-Radojevic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A,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Pljesa-Ercegovac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Matic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Simic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D,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Radovanovic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S,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Simic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T. Novel biomarkers of heart failure. Adv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Clin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Chem. 2017</w:t>
            </w:r>
            <w:proofErr w:type="gram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;79:93</w:t>
            </w:r>
            <w:proofErr w:type="gram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-152.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227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jc w:val="both"/>
              <w:textDirection w:val="lrTb"/>
              <w:rPr>
                <w:bCs/>
                <w:sz w:val="18"/>
                <w:szCs w:val="18"/>
                <w:lang w:val="sr-Cyrl-CS"/>
              </w:rPr>
            </w:pPr>
            <w:r w:rsidRPr="00B12D1E">
              <w:rPr>
                <w:bCs/>
                <w:sz w:val="18"/>
                <w:szCs w:val="18"/>
                <w:lang w:val="sr-Cyrl-CS"/>
              </w:rPr>
              <w:t>Pljesa-Ercegovac M, Savic-Radojevic A, Matic M, Coric V, Djukic T, Radic T, Simic T. Glutathione transferases: potential targets to overcome chemoresistance in solid tumors. Int J Mol Sci. 2018;19(12). pii: E3785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M22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227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widowControl/>
              <w:spacing w:after="17"/>
              <w:ind w:left="0" w:hanging="2"/>
              <w:jc w:val="both"/>
              <w:textDirection w:val="lrTb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Radic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Coric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V,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Bukumiric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Z,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Pljesa-Ercegovac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Djukic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Avramovic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N,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Matic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Mihailovic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S,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Dragicevic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D,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Dzamic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Z,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Simic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>Savic-Radojevic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A. GSTO1*CC Genotype (rs4925) predicts shorter survival in clear cell renal cell carcinoma male patients. Cancers. 2019; 11(12):2038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227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widowControl/>
              <w:spacing w:after="17"/>
              <w:ind w:left="0" w:hanging="2"/>
              <w:jc w:val="both"/>
              <w:textDirection w:val="lrTb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Pljesa-Ercegovac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Savic-Radojevic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A,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Coric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V,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Radic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Simic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T. Glutathione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transferase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genotypes may serve as determinants of risk and prognosis in renal cell carcinoma. </w:t>
            </w:r>
            <w:proofErr w:type="spellStart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Biofactors</w:t>
            </w:r>
            <w:proofErr w:type="spellEnd"/>
            <w:r w:rsidRPr="00B12D1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. 2020; 46(2):229-238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381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pStyle w:val="Default"/>
              <w:spacing w:after="17"/>
              <w:jc w:val="both"/>
              <w:rPr>
                <w:sz w:val="18"/>
                <w:szCs w:val="18"/>
              </w:rPr>
            </w:pPr>
            <w:proofErr w:type="spellStart"/>
            <w:r w:rsidRPr="00B12D1E">
              <w:rPr>
                <w:sz w:val="18"/>
                <w:szCs w:val="18"/>
              </w:rPr>
              <w:t>Avramović</w:t>
            </w:r>
            <w:proofErr w:type="spellEnd"/>
            <w:r w:rsidRPr="00B12D1E">
              <w:rPr>
                <w:sz w:val="18"/>
                <w:szCs w:val="18"/>
              </w:rPr>
              <w:t xml:space="preserve"> N, </w:t>
            </w:r>
            <w:proofErr w:type="spellStart"/>
            <w:r w:rsidRPr="00B12D1E">
              <w:rPr>
                <w:sz w:val="18"/>
                <w:szCs w:val="18"/>
              </w:rPr>
              <w:t>Mandić</w:t>
            </w:r>
            <w:proofErr w:type="spellEnd"/>
            <w:r w:rsidRPr="00B12D1E">
              <w:rPr>
                <w:sz w:val="18"/>
                <w:szCs w:val="18"/>
              </w:rPr>
              <w:t xml:space="preserve"> B, </w:t>
            </w:r>
            <w:proofErr w:type="spellStart"/>
            <w:r w:rsidRPr="00B12D1E">
              <w:rPr>
                <w:sz w:val="18"/>
                <w:szCs w:val="18"/>
              </w:rPr>
              <w:t>Savić-Radojević</w:t>
            </w:r>
            <w:proofErr w:type="spellEnd"/>
            <w:r w:rsidRPr="00B12D1E">
              <w:rPr>
                <w:sz w:val="18"/>
                <w:szCs w:val="18"/>
              </w:rPr>
              <w:t xml:space="preserve"> A, </w:t>
            </w:r>
            <w:proofErr w:type="spellStart"/>
            <w:r w:rsidRPr="00B12D1E">
              <w:rPr>
                <w:sz w:val="18"/>
                <w:szCs w:val="18"/>
              </w:rPr>
              <w:t>Simić</w:t>
            </w:r>
            <w:proofErr w:type="spellEnd"/>
            <w:r w:rsidRPr="00B12D1E">
              <w:rPr>
                <w:sz w:val="18"/>
                <w:szCs w:val="18"/>
              </w:rPr>
              <w:t xml:space="preserve"> T. Polymeric </w:t>
            </w:r>
            <w:proofErr w:type="spellStart"/>
            <w:r w:rsidRPr="00B12D1E">
              <w:rPr>
                <w:sz w:val="18"/>
                <w:szCs w:val="18"/>
              </w:rPr>
              <w:t>nanocarriers</w:t>
            </w:r>
            <w:proofErr w:type="spellEnd"/>
            <w:r w:rsidRPr="00B12D1E">
              <w:rPr>
                <w:sz w:val="18"/>
                <w:szCs w:val="18"/>
              </w:rPr>
              <w:t xml:space="preserve"> of drug delivery systems in cancer therapy. Pharmaceutics. 2020; 12:298.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654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B12D1E" w:rsidRPr="00B12D1E">
              <w:rPr>
                <w:sz w:val="16"/>
                <w:szCs w:val="16"/>
              </w:rPr>
              <w:t>.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widowControl/>
              <w:autoSpaceDE/>
              <w:autoSpaceDN/>
              <w:adjustRightInd/>
              <w:spacing w:line="0" w:lineRule="atLeast"/>
              <w:ind w:left="0" w:hanging="2"/>
              <w:jc w:val="both"/>
              <w:textDirection w:val="lrTb"/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</w:pP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Mijatović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S,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Savić-Radojević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A,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Plješa-Ercegovac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Simić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Nicoletti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F,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Maksimović-Ivanić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D. The Double-Faced Role of Nitric Oxide and Reactive Oxygen Species in Solid Tumors. Antioxidants (Basel). 2020; 9(5):374.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663"/>
        </w:trPr>
        <w:tc>
          <w:tcPr>
            <w:tcW w:w="378" w:type="dxa"/>
            <w:vAlign w:val="center"/>
          </w:tcPr>
          <w:p w:rsidR="00B12D1E" w:rsidRPr="00B12D1E" w:rsidRDefault="003A39D3" w:rsidP="00FA0972">
            <w:pPr>
              <w:ind w:left="0" w:hanging="2"/>
              <w:textDirection w:val="lrT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640" w:type="dxa"/>
            <w:gridSpan w:val="8"/>
            <w:vAlign w:val="center"/>
          </w:tcPr>
          <w:p w:rsidR="00B12D1E" w:rsidRPr="00B12D1E" w:rsidRDefault="00B12D1E" w:rsidP="00493249">
            <w:pPr>
              <w:widowControl/>
              <w:autoSpaceDE/>
              <w:autoSpaceDN/>
              <w:adjustRightInd/>
              <w:spacing w:line="0" w:lineRule="atLeast"/>
              <w:ind w:left="0" w:hanging="2"/>
              <w:jc w:val="both"/>
              <w:textDirection w:val="lrTb"/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</w:pP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Santric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V,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Dragicevic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D,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Matic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Djokic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Pljesa-Ercegovac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Radic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Suvakov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S,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Nikitovic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Stankovic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V,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Milojevic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B,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Radovanovic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M,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Dzamic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Z,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Simic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T,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Savic-Radojevic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A. Polymorphisms in genes encoding glutathione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transferase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Pi and glutathione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transferase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 xml:space="preserve"> Omega influence prostate cancer risk and prognosis. Front Mol </w:t>
            </w:r>
            <w:proofErr w:type="spellStart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Biosci</w:t>
            </w:r>
            <w:proofErr w:type="spellEnd"/>
            <w:r w:rsidRPr="00B12D1E">
              <w:rPr>
                <w:rFonts w:eastAsia="Calibri"/>
                <w:color w:val="212121"/>
                <w:sz w:val="18"/>
                <w:szCs w:val="18"/>
                <w:shd w:val="clear" w:color="auto" w:fill="FFFFFF"/>
                <w:lang w:val="en-US" w:eastAsia="en-US"/>
              </w:rPr>
              <w:t>. 2021; 8:620690</w:t>
            </w:r>
          </w:p>
        </w:tc>
        <w:tc>
          <w:tcPr>
            <w:tcW w:w="630" w:type="dxa"/>
            <w:vAlign w:val="center"/>
          </w:tcPr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  <w:r w:rsidRPr="00B12D1E">
              <w:rPr>
                <w:bCs/>
                <w:sz w:val="16"/>
                <w:szCs w:val="16"/>
              </w:rPr>
              <w:t>M21</w:t>
            </w:r>
          </w:p>
          <w:p w:rsidR="00B12D1E" w:rsidRPr="00B12D1E" w:rsidRDefault="00B12D1E" w:rsidP="00493249">
            <w:pPr>
              <w:spacing w:after="60"/>
              <w:ind w:left="0" w:hanging="2"/>
              <w:textDirection w:val="lrTb"/>
              <w:rPr>
                <w:bCs/>
                <w:sz w:val="16"/>
                <w:szCs w:val="16"/>
              </w:rPr>
            </w:pPr>
          </w:p>
        </w:tc>
      </w:tr>
      <w:tr w:rsidR="00B12D1E" w:rsidTr="00B12D1E">
        <w:trPr>
          <w:trHeight w:val="227"/>
        </w:trPr>
        <w:tc>
          <w:tcPr>
            <w:tcW w:w="9648" w:type="dxa"/>
            <w:gridSpan w:val="10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rPr>
                <w:b/>
              </w:rPr>
              <w:t>Cumulative data of teacher’s scientific activity</w:t>
            </w:r>
          </w:p>
        </w:tc>
      </w:tr>
      <w:tr w:rsidR="00B12D1E" w:rsidTr="00B12D1E">
        <w:trPr>
          <w:trHeight w:val="227"/>
        </w:trPr>
        <w:tc>
          <w:tcPr>
            <w:tcW w:w="4323" w:type="dxa"/>
            <w:gridSpan w:val="5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 xml:space="preserve">Total number of citations, without </w:t>
            </w:r>
            <w:proofErr w:type="spellStart"/>
            <w:r>
              <w:t>autocitations</w:t>
            </w:r>
            <w:proofErr w:type="spellEnd"/>
          </w:p>
        </w:tc>
        <w:tc>
          <w:tcPr>
            <w:tcW w:w="5325" w:type="dxa"/>
            <w:gridSpan w:val="5"/>
            <w:vAlign w:val="center"/>
          </w:tcPr>
          <w:p w:rsidR="00B12D1E" w:rsidRDefault="00B12D1E" w:rsidP="00B12D1E">
            <w:pPr>
              <w:ind w:left="0" w:hanging="2"/>
              <w:textDirection w:val="lrTb"/>
            </w:pPr>
            <w:r>
              <w:t xml:space="preserve">1151 (982 without </w:t>
            </w:r>
            <w:proofErr w:type="spellStart"/>
            <w:r>
              <w:t>autocitations</w:t>
            </w:r>
            <w:proofErr w:type="spellEnd"/>
            <w:r>
              <w:t>)</w:t>
            </w:r>
          </w:p>
        </w:tc>
      </w:tr>
      <w:tr w:rsidR="00B12D1E" w:rsidTr="00B12D1E">
        <w:trPr>
          <w:trHeight w:val="227"/>
        </w:trPr>
        <w:tc>
          <w:tcPr>
            <w:tcW w:w="4323" w:type="dxa"/>
            <w:gridSpan w:val="5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>Total number of papers from the SCI (or SSCI) list</w:t>
            </w:r>
          </w:p>
        </w:tc>
        <w:tc>
          <w:tcPr>
            <w:tcW w:w="5325" w:type="dxa"/>
            <w:gridSpan w:val="5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>71</w:t>
            </w:r>
          </w:p>
        </w:tc>
      </w:tr>
      <w:tr w:rsidR="00B12D1E" w:rsidTr="00B12D1E">
        <w:trPr>
          <w:trHeight w:val="227"/>
        </w:trPr>
        <w:tc>
          <w:tcPr>
            <w:tcW w:w="4323" w:type="dxa"/>
            <w:gridSpan w:val="5"/>
            <w:vAlign w:val="center"/>
          </w:tcPr>
          <w:p w:rsidR="00B12D1E" w:rsidRDefault="00B12D1E" w:rsidP="00FA0972">
            <w:pPr>
              <w:spacing w:after="60"/>
              <w:ind w:left="0" w:hanging="2"/>
              <w:textDirection w:val="lrTb"/>
            </w:pPr>
            <w:r>
              <w:t>Current participation in projects</w:t>
            </w:r>
          </w:p>
        </w:tc>
        <w:tc>
          <w:tcPr>
            <w:tcW w:w="2623" w:type="dxa"/>
            <w:gridSpan w:val="3"/>
            <w:vAlign w:val="center"/>
          </w:tcPr>
          <w:p w:rsidR="00B12D1E" w:rsidRDefault="00B12D1E" w:rsidP="00B12D1E">
            <w:pPr>
              <w:spacing w:after="60"/>
              <w:ind w:left="0" w:hanging="2"/>
              <w:textDirection w:val="lrTb"/>
            </w:pPr>
            <w:r>
              <w:t>Domestic: 2</w:t>
            </w:r>
          </w:p>
        </w:tc>
        <w:tc>
          <w:tcPr>
            <w:tcW w:w="2702" w:type="dxa"/>
            <w:gridSpan w:val="2"/>
            <w:vAlign w:val="center"/>
          </w:tcPr>
          <w:p w:rsidR="00B12D1E" w:rsidRDefault="00B12D1E" w:rsidP="00FA0972">
            <w:pPr>
              <w:spacing w:after="60"/>
              <w:ind w:left="0" w:hanging="2"/>
              <w:textDirection w:val="lrTb"/>
            </w:pPr>
            <w:r>
              <w:t>International</w:t>
            </w:r>
          </w:p>
        </w:tc>
      </w:tr>
      <w:tr w:rsidR="00B12D1E" w:rsidTr="00B12D1E">
        <w:trPr>
          <w:trHeight w:val="227"/>
        </w:trPr>
        <w:tc>
          <w:tcPr>
            <w:tcW w:w="4323" w:type="dxa"/>
            <w:gridSpan w:val="5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>Trainings</w:t>
            </w:r>
          </w:p>
        </w:tc>
        <w:tc>
          <w:tcPr>
            <w:tcW w:w="5325" w:type="dxa"/>
            <w:gridSpan w:val="5"/>
            <w:vAlign w:val="center"/>
          </w:tcPr>
          <w:p w:rsidR="00B12D1E" w:rsidRDefault="003A39D3" w:rsidP="00BD35C3">
            <w:pPr>
              <w:ind w:left="0" w:hanging="2"/>
              <w:textDirection w:val="lrTb"/>
            </w:pPr>
            <w:r w:rsidRPr="00F36D46">
              <w:rPr>
                <w:lang w:val="sr-Cyrl-CS"/>
              </w:rPr>
              <w:t xml:space="preserve">2005: </w:t>
            </w:r>
            <w:r>
              <w:rPr>
                <w:lang w:val="en-US"/>
              </w:rPr>
              <w:t>Institute for cancer research, Vienna</w:t>
            </w:r>
            <w:r>
              <w:t xml:space="preserve">; </w:t>
            </w:r>
            <w:r w:rsidRPr="00F36D46">
              <w:rPr>
                <w:lang w:val="sr-Cyrl-CS"/>
              </w:rPr>
              <w:t xml:space="preserve">2010: </w:t>
            </w:r>
            <w:r w:rsidRPr="002D455D">
              <w:rPr>
                <w:lang w:val="sr-Cyrl-CS"/>
              </w:rPr>
              <w:t>German Government scholarship (</w:t>
            </w:r>
            <w:r w:rsidRPr="00BD79A7">
              <w:rPr>
                <w:i/>
                <w:lang w:val="sr-Cyrl-CS"/>
              </w:rPr>
              <w:t>DAAD</w:t>
            </w:r>
            <w:r>
              <w:rPr>
                <w:lang w:val="sr-Cyrl-CS"/>
              </w:rPr>
              <w:t>)</w:t>
            </w:r>
            <w:r>
              <w:rPr>
                <w:lang w:val="en-US"/>
              </w:rPr>
              <w:t xml:space="preserve"> </w:t>
            </w:r>
            <w:r w:rsidRPr="002D455D">
              <w:rPr>
                <w:lang w:val="sr-Cyrl-CS"/>
              </w:rPr>
              <w:t>at the Institute of Molecular preventive medicine, Heinrich Heine University Düsseldorf</w:t>
            </w:r>
          </w:p>
        </w:tc>
      </w:tr>
      <w:tr w:rsidR="00B12D1E" w:rsidTr="00B12D1E">
        <w:trPr>
          <w:trHeight w:val="227"/>
        </w:trPr>
        <w:tc>
          <w:tcPr>
            <w:tcW w:w="9648" w:type="dxa"/>
            <w:gridSpan w:val="10"/>
            <w:vAlign w:val="center"/>
          </w:tcPr>
          <w:p w:rsidR="00B12D1E" w:rsidRDefault="00B12D1E" w:rsidP="00B12D1E">
            <w:pPr>
              <w:ind w:left="0" w:hanging="2"/>
              <w:textDirection w:val="lrTb"/>
            </w:pPr>
            <w:r>
              <w:t xml:space="preserve">Other relevant data: </w:t>
            </w:r>
          </w:p>
        </w:tc>
      </w:tr>
      <w:tr w:rsidR="00B12D1E" w:rsidTr="00B12D1E">
        <w:trPr>
          <w:trHeight w:val="227"/>
        </w:trPr>
        <w:tc>
          <w:tcPr>
            <w:tcW w:w="9648" w:type="dxa"/>
            <w:gridSpan w:val="10"/>
            <w:vAlign w:val="center"/>
          </w:tcPr>
          <w:p w:rsidR="00B12D1E" w:rsidRDefault="00B12D1E" w:rsidP="00FA0972">
            <w:pPr>
              <w:ind w:left="0" w:hanging="2"/>
              <w:textDirection w:val="lrTb"/>
            </w:pPr>
            <w:r>
              <w:t xml:space="preserve">The maximum length must not exceed 1 A4 page </w:t>
            </w:r>
          </w:p>
        </w:tc>
      </w:tr>
    </w:tbl>
    <w:p w:rsidR="000C708C" w:rsidRDefault="000C708C" w:rsidP="00FA0972">
      <w:pPr>
        <w:ind w:leftChars="0" w:left="0" w:firstLineChars="0" w:firstLine="0"/>
      </w:pPr>
    </w:p>
    <w:sectPr w:rsidR="000C708C" w:rsidSect="00DA71F9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4B" w15:done="0"/>
  <w15:commentEx w15:paraId="0000014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002" w:rsidRDefault="00EB4002" w:rsidP="00FA0972">
      <w:pPr>
        <w:spacing w:line="240" w:lineRule="auto"/>
        <w:ind w:left="0" w:hanging="2"/>
      </w:pPr>
      <w:r>
        <w:separator/>
      </w:r>
    </w:p>
  </w:endnote>
  <w:endnote w:type="continuationSeparator" w:id="0">
    <w:p w:rsidR="00EB4002" w:rsidRDefault="00EB4002" w:rsidP="00FA09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002" w:rsidRDefault="00EB4002" w:rsidP="00FA0972">
      <w:pPr>
        <w:spacing w:line="240" w:lineRule="auto"/>
        <w:ind w:left="0" w:hanging="2"/>
      </w:pPr>
      <w:r>
        <w:separator/>
      </w:r>
    </w:p>
  </w:footnote>
  <w:footnote w:type="continuationSeparator" w:id="0">
    <w:p w:rsidR="00EB4002" w:rsidRDefault="00EB4002" w:rsidP="00FA09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08C" w:rsidRDefault="00492084" w:rsidP="00FA0972">
    <w:pPr>
      <w:spacing w:after="60"/>
      <w:ind w:left="0" w:hanging="2"/>
      <w:jc w:val="center"/>
      <w:rPr>
        <w:sz w:val="22"/>
        <w:szCs w:val="22"/>
      </w:rPr>
    </w:pPr>
    <w:r>
      <w:rPr>
        <w:b/>
        <w:sz w:val="22"/>
        <w:szCs w:val="22"/>
      </w:rPr>
      <w:t>Table 9.6 Teacher’s Competence</w:t>
    </w:r>
  </w:p>
  <w:p w:rsidR="000C708C" w:rsidRDefault="000C708C" w:rsidP="00FA097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08C"/>
    <w:rsid w:val="000C708C"/>
    <w:rsid w:val="001D75BB"/>
    <w:rsid w:val="003A39D3"/>
    <w:rsid w:val="003D7BDA"/>
    <w:rsid w:val="004457E5"/>
    <w:rsid w:val="00492084"/>
    <w:rsid w:val="00835943"/>
    <w:rsid w:val="00B12D1E"/>
    <w:rsid w:val="00B13A00"/>
    <w:rsid w:val="00B91E3F"/>
    <w:rsid w:val="00BD35C3"/>
    <w:rsid w:val="00DA71F9"/>
    <w:rsid w:val="00EB4002"/>
    <w:rsid w:val="00FA0972"/>
    <w:rsid w:val="00FF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71F9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"/>
    <w:next w:val="Normal"/>
    <w:rsid w:val="00DA71F9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DA71F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DA71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DA71F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DA71F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DA71F9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DA71F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rsid w:val="00DA71F9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DA71F9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rsid w:val="00DA71F9"/>
    <w:pPr>
      <w:tabs>
        <w:tab w:val="center" w:pos="4680"/>
        <w:tab w:val="right" w:pos="9360"/>
      </w:tabs>
    </w:pPr>
  </w:style>
  <w:style w:type="character" w:customStyle="1" w:styleId="FooterChar">
    <w:name w:val="Footer Char"/>
    <w:rsid w:val="00DA71F9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DA71F9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DA71F9"/>
  </w:style>
  <w:style w:type="character" w:customStyle="1" w:styleId="CommentTextChar">
    <w:name w:val="Comment Text Char"/>
    <w:rsid w:val="00DA71F9"/>
    <w:rPr>
      <w:rFonts w:ascii="Times New Roman" w:eastAsia="Cambria" w:hAnsi="Times New Roman"/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DA71F9"/>
    <w:rPr>
      <w:b/>
      <w:bCs/>
    </w:rPr>
  </w:style>
  <w:style w:type="character" w:customStyle="1" w:styleId="CommentSubjectChar">
    <w:name w:val="Comment Subject Char"/>
    <w:rsid w:val="00DA71F9"/>
    <w:rPr>
      <w:rFonts w:ascii="Times New Roman" w:eastAsia="Cambria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DA71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DA71F9"/>
    <w:rPr>
      <w:rFonts w:ascii="Tahoma" w:eastAsia="Cambri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DA71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A71F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2D1E"/>
    <w:pPr>
      <w:widowControl/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rPr>
      <w:rFonts w:ascii="Times New Roman" w:eastAsia="Cambria" w:hAnsi="Times New Roman"/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rFonts w:ascii="Times New Roman" w:eastAsia="Cambria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Cambri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s4iQtEkbHjZajNu6JEE86t/i9Q==">AMUW2mWv+lP3568jyGfVzeJ+W3Toes7h0Gmv/5rXOcLteZb1e2wr3JQyE6dWlZtAV/aejWZen7sBbxIw+P2cvrBErMYZwFKlDulD49H6Qws0nJUbneaVNPEAfjlf2rYPMHBTcUJzt3yjG8io8/tj5WDczR3z+IjF5ERtHwxakxLGvAMOxVWLJ27QC9c65XA7L+Xl3lLuzNdG+TulQAfE5ZBhtyVkB0pj8V7MgBjOAsxDmTyJZSdM0X5RctzFSJp3muldnDYbBtYl3RFuoEYLe5n+CHfM7ayc+vCF4v2TfH/3gdovg++seZ/teENkboBIg/RQhFcyH9RfNL9YhBiJkWjLQXEVVUF+TN3AvvgCgigy5M34imfo8IKsbSdBMBvSrW5cR8xd3TdqFAZhzQ369LD7PDkF83cQKXA2ATw+XDEyZdQXoiONT44P/X+Q3k+sxD/U9+wRvysU4FZ4QPakxKIiX1m/s4AoqIY7WxSNbTTKgoTVHlJJVA4DipHVf0ahcE6Be0QN7xs18CpBXJgC9LPhDXNLQJJ/qFPl+BTUEpYgEvgMIZCJYFqLxzdzI2e+UnyDrJbCjMUACVu2l8jp07hmxsOKWP4s1PRjv6tQOp+DLcSKXlLC75+3Z8j0MImh4+O6/yV4PbY0rvBqGq7k+yIy9h2GWqH0NWIwMgtVm853RDiD2u9V11R8K854+yeKooqTcVQABPiB1KUn5jIdC6EqQBTVZoWZcYmalMEC37gbOaiQk3OHCBSSbdP2HI4493D8iJiE+cf4+Fu+n9+Li9JJ/N7IIwfkJyrbqY0sCW4Zg1hHH8aIgtywmRMDJ7dyWLJsu9WVq4H8mJQvl/jsjDIJT7V/NruzRBwpMdKQBGRs5hWAmbtJtIX8fJ/8NhcOw0jigr35sRKYMrfyms99poyGhNeY64Rp+T4Ia/1rmapL8SL67+W51hkA51C/rwTqnHGZXhhOygqXgEJXYGws6K0IGZVb0ADVg9qpMpPCR+C1iEo2t1t/G8GYbL026euIVGTzH9OJRNIFhnxrcTzo8dtCts+6dSHA0z6hJd2mlcnW//cio9xgq3gF1a9MdS7w5akzoSpzxDXrf8nx5vqvcRq/oSdd3eySDqHeqIrwZAQW/CcI1JFNH4nU7eGrrRFWlRO+hyrXz9eJhN1glLC+RXG0d4uRpgAwbd9HLFh0mP/juDPzeBtMyHgVaTGlyFld9lbvm2QWPXvvb0eIkrZGSWE94xzwaSnDXmqMeA1A1eaLEzut7l5/gCTMcxPt1wMuBZq4JNZmWfa6mMF6e5leJWfMdtm3P2Xzq1txZb7NAtYlOAph5A4oT/M/+1UTfSEEhwMzVuqQJEkbwd1h6kJiQdXiBdXTFbgk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2021-11-19T13:52:00Z</dcterms:created>
  <dcterms:modified xsi:type="dcterms:W3CDTF">2021-11-19T14:08:00Z</dcterms:modified>
</cp:coreProperties>
</file>